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1-Ем</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060FB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060FB5">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Володимир МУДРИЙ</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060FB5">
      <w:pPr>
        <w:widowControl w:val="0"/>
        <w:autoSpaceDE w:val="0"/>
        <w:autoSpaceDN w:val="0"/>
        <w:adjustRightInd w:val="0"/>
        <w:spacing w:after="0" w:line="240" w:lineRule="auto"/>
        <w:rPr>
          <w:rFonts w:ascii="Times New Roman" w:hAnsi="Times New Roman" w:cs="Times New Roman"/>
          <w:sz w:val="20"/>
          <w:szCs w:val="20"/>
        </w:rPr>
      </w:pPr>
    </w:p>
    <w:p w:rsidR="00000000" w:rsidRDefault="00060FB5">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060FB5">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АКЦІОНЕРНЕ ТОВАРИСТВО "ОТП БАНК"</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01033, м.Київ обл., м. Київ, вул. Жилянська, буд. 43</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21685166</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490 05 64</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w:t>
      </w:r>
      <w:r>
        <w:rPr>
          <w:rFonts w:ascii="Times New Roman" w:hAnsi="Times New Roman" w:cs="Times New Roman"/>
          <w:sz w:val="24"/>
          <w:szCs w:val="24"/>
        </w:rPr>
        <w:t>шти, яка є офіційним каналом зв’язку: custody@otpbank.com.ua</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w:t>
      </w:r>
      <w:r>
        <w:rPr>
          <w:rFonts w:ascii="Times New Roman" w:hAnsi="Times New Roman" w:cs="Times New Roman"/>
          <w:sz w:val="24"/>
          <w:szCs w:val="24"/>
        </w:rPr>
        <w:t xml:space="preserve">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w:t>
      </w:r>
      <w:r>
        <w:rPr>
          <w:rFonts w:ascii="Times New Roman" w:hAnsi="Times New Roman" w:cs="Times New Roman"/>
          <w:sz w:val="24"/>
          <w:szCs w:val="24"/>
        </w:rPr>
        <w:t>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w:t>
      </w:r>
      <w:r>
        <w:rPr>
          <w:rFonts w:ascii="Times New Roman" w:hAnsi="Times New Roman" w:cs="Times New Roman"/>
          <w:sz w:val="24"/>
          <w:szCs w:val="24"/>
        </w:rPr>
        <w:t xml:space="preserve">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060FB5">
      <w:pPr>
        <w:widowControl w:val="0"/>
        <w:autoSpaceDE w:val="0"/>
        <w:autoSpaceDN w:val="0"/>
        <w:adjustRightInd w:val="0"/>
        <w:spacing w:after="0" w:line="240" w:lineRule="auto"/>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дату та місце оприл</w:t>
      </w:r>
      <w:r>
        <w:rPr>
          <w:rFonts w:ascii="Times New Roman" w:hAnsi="Times New Roman" w:cs="Times New Roman"/>
          <w:b/>
          <w:bCs/>
          <w:sz w:val="24"/>
          <w:szCs w:val="24"/>
        </w:rPr>
        <w:t xml:space="preserve">юднення інформації </w:t>
      </w:r>
    </w:p>
    <w:p w:rsidR="00000000" w:rsidRDefault="00060FB5">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060FB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https://www.otpbank.com.ua/</w:t>
            </w:r>
          </w:p>
        </w:tc>
        <w:tc>
          <w:tcPr>
            <w:tcW w:w="1885" w:type="dxa"/>
            <w:tcBorders>
              <w:top w:val="nil"/>
              <w:left w:val="nil"/>
              <w:bottom w:val="single" w:sz="6" w:space="0" w:color="auto"/>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060FB5">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060FB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060FB5">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6"/>
          <w:pgSz w:w="11905" w:h="16837"/>
          <w:pgMar w:top="570" w:right="720" w:bottom="570" w:left="720" w:header="708" w:footer="360" w:gutter="0"/>
          <w:pgNumType w:start="1"/>
          <w:cols w:space="720"/>
          <w:noEndnote/>
        </w:sectPr>
      </w:pPr>
    </w:p>
    <w:p w:rsidR="00000000" w:rsidRDefault="00060FB5">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ІНФОРМАЦІЯ</w:t>
      </w:r>
    </w:p>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r>
        <w:rPr>
          <w:rFonts w:ascii="Times New Roman" w:hAnsi="Times New Roman" w:cs="Times New Roman"/>
          <w:b/>
          <w:bCs/>
          <w:sz w:val="28"/>
          <w:szCs w:val="28"/>
        </w:rPr>
        <w:t>про затвердження звіту про винагороду членів наглядової ради</w:t>
      </w:r>
      <w:bookmarkEnd w:id="0"/>
      <w:r>
        <w:rPr>
          <w:rFonts w:ascii="Times New Roman" w:hAnsi="Times New Roman" w:cs="Times New Roman"/>
          <w:b/>
          <w:bCs/>
          <w:sz w:val="28"/>
          <w:szCs w:val="28"/>
        </w:rPr>
        <w:t xml:space="preserve"> та/або звіту про винагороду членів виконавчого органу</w:t>
      </w:r>
    </w:p>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p>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p>
    <w:p w:rsidR="00000000" w:rsidRDefault="00060FB5">
      <w:pPr>
        <w:widowControl w:val="0"/>
        <w:autoSpaceDE w:val="0"/>
        <w:autoSpaceDN w:val="0"/>
        <w:adjustRightInd w:val="0"/>
        <w:spacing w:after="0" w:line="240" w:lineRule="auto"/>
        <w:jc w:val="center"/>
        <w:rPr>
          <w:rFonts w:ascii="Times New Roman" w:hAnsi="Times New Roman" w:cs="Times New Roman"/>
          <w:sz w:val="28"/>
          <w:szCs w:val="28"/>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Назва органу товариства, який прийняв рішення про затвердження відповідного звіту: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Річні Загальні збори Акціонерів АКЦІОНЕРНОГО ТОВАРИ</w:t>
      </w:r>
      <w:r>
        <w:rPr>
          <w:rFonts w:ascii="Times New Roman" w:hAnsi="Times New Roman" w:cs="Times New Roman"/>
          <w:sz w:val="24"/>
          <w:szCs w:val="24"/>
        </w:rPr>
        <w:t>СТВА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затвердження органом товариства відповідного звіту: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30.04.2024</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 звіту про винагороду членів ради та/або звіту про винагороду членів виконавчого органу: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Додаток № 1</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 Рішення Акціонера № 92</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від 30.04.2024 р.</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Звіт про винагороду членів Наглядової ради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2023 рік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Члени наглядової ради АТ «ОТП БАНК» (надалі – «Наглядова рада» та «Банк» відповідно) за виконання своїх обов’язків голови та членів Наглядової ради отримують фіксовану винагороду у розмі</w:t>
      </w:r>
      <w:r>
        <w:rPr>
          <w:rFonts w:ascii="Times New Roman" w:hAnsi="Times New Roman" w:cs="Times New Roman"/>
          <w:sz w:val="24"/>
          <w:szCs w:val="24"/>
        </w:rPr>
        <w:t>рі, визначеному Рішенням Акціонера Банку (єдиним акціонером/учасником Банку є ВАТ ОТП Банк (Угорщина) – 100% акцій). Порядок виплати винагороди голові та членам Наглядової ради регулюється чинним законодавством України, Статутом Банку, Положенням про Нагля</w:t>
      </w:r>
      <w:r>
        <w:rPr>
          <w:rFonts w:ascii="Times New Roman" w:hAnsi="Times New Roman" w:cs="Times New Roman"/>
          <w:sz w:val="24"/>
          <w:szCs w:val="24"/>
        </w:rPr>
        <w:t>дову ради Банку, Положенням про винагороду членів Наглядової ради Банку та цивільно-правовими договорами (контрактами), що укладаються з членами Наглядової ради Банку.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Загальні збори Акціонерів затверджують Положення про винагороду членів Наглядової ради </w:t>
      </w:r>
      <w:r>
        <w:rPr>
          <w:rFonts w:ascii="Times New Roman" w:hAnsi="Times New Roman" w:cs="Times New Roman"/>
          <w:sz w:val="24"/>
          <w:szCs w:val="24"/>
        </w:rPr>
        <w:t xml:space="preserve">за поданням та після його розгляду Комітетом Наглядової ради Банку з питань винагороди та призначень та Наглядовою радою. Звіт про винагороду членів Наглядової ради попередньо розглядається Комітетом Наглядової ради Банку з питань винагороди та призначень </w:t>
      </w:r>
      <w:r>
        <w:rPr>
          <w:rFonts w:ascii="Times New Roman" w:hAnsi="Times New Roman" w:cs="Times New Roman"/>
          <w:sz w:val="24"/>
          <w:szCs w:val="24"/>
        </w:rPr>
        <w:t>та Наглядовою радою Банку, після чого за поданням Наглядової ради виноситься на затвердження на річних Загальних зборах Акціонерів.</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Склад, повноваження та порядок роботи Комітету Наглядової ради Банку з питань винагороди та призначень визначено у «Положен</w:t>
      </w:r>
      <w:r>
        <w:rPr>
          <w:rFonts w:ascii="Times New Roman" w:hAnsi="Times New Roman" w:cs="Times New Roman"/>
          <w:sz w:val="24"/>
          <w:szCs w:val="24"/>
        </w:rPr>
        <w:t>ні про комітети Наглядової ради АКЦІОНЕРНОГО ТОВАРИСТВА «ОТП БАНК», затвердженого Рішенням Наглядової ради АТ «ОТП БАНК» № 28/2023 від 30.08.2023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Рішенням Наглядової ради АТ «ОТП БАНК» № 28/2023 від 30.08.2023 року затверджено рішення змінити назву </w:t>
      </w:r>
      <w:r>
        <w:rPr>
          <w:rFonts w:ascii="Times New Roman" w:hAnsi="Times New Roman" w:cs="Times New Roman"/>
          <w:sz w:val="24"/>
          <w:szCs w:val="24"/>
        </w:rPr>
        <w:t>Комітету з питань винагороди Наглядової ради АТ «ОТП БАНК» на Комітет з питань винагороди та призначень Наглядової ради АТ «ОТП БАНК» починаючи з 30.08.2023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складі Комітету Наглядової ради Банку з питань винагороди та призначень у 2023 році відбули</w:t>
      </w:r>
      <w:r>
        <w:rPr>
          <w:rFonts w:ascii="Times New Roman" w:hAnsi="Times New Roman" w:cs="Times New Roman"/>
          <w:sz w:val="24"/>
          <w:szCs w:val="24"/>
        </w:rPr>
        <w:t>ся наступні зміни. У відповідності до статті 76 Закону України «Про акціонерні товариства» № 2465-ІХ від 27.07.2022 року (із змінами, внесеними згідно із Законом № 2792-IX від 01.12.2022 р.) Наглядова рада АТ «ОТП БАНК» своїм рішенням № 37/2023 від 04.12.2</w:t>
      </w:r>
      <w:r>
        <w:rPr>
          <w:rFonts w:ascii="Times New Roman" w:hAnsi="Times New Roman" w:cs="Times New Roman"/>
          <w:sz w:val="24"/>
          <w:szCs w:val="24"/>
        </w:rPr>
        <w:t>023 року затвердила наступні зміни у складі комітету Наглядової ради АТ «ОТП БАНК» з питань винагороди та призначень, починаючи з 04 грудня 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відкликати повноваження Золтана ТОТМАТЬЯША, члена Наглядової ради АТ «ОТП БАНК» (представника акціонера</w:t>
      </w:r>
      <w:r>
        <w:rPr>
          <w:rFonts w:ascii="Times New Roman" w:hAnsi="Times New Roman" w:cs="Times New Roman"/>
          <w:sz w:val="24"/>
          <w:szCs w:val="24"/>
        </w:rPr>
        <w:t>), у якості члена Комітету Наглядової ради АТ «ОТП БАНК» питань винагороди та призначень;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призначити Марію Ілону ТАРНАИНЕ ШАРУДИ, члена Наглядової ради АТ «ОТП БАНК» (незалежного), членом Комітету Наглядової ради АТ «ОТП БАНК» з питань винагороди та </w:t>
      </w:r>
      <w:r>
        <w:rPr>
          <w:rFonts w:ascii="Times New Roman" w:hAnsi="Times New Roman" w:cs="Times New Roman"/>
          <w:sz w:val="24"/>
          <w:szCs w:val="24"/>
        </w:rPr>
        <w:lastRenderedPageBreak/>
        <w:t>приз</w:t>
      </w:r>
      <w:r>
        <w:rPr>
          <w:rFonts w:ascii="Times New Roman" w:hAnsi="Times New Roman" w:cs="Times New Roman"/>
          <w:sz w:val="24"/>
          <w:szCs w:val="24"/>
        </w:rPr>
        <w:t>начень.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Таблиця 1.</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Склад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Комітету Наглядової ради АТ «ОТП БАНК» з питань винагороди та призначень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(примітка: до 30.08.2023 року назва комітету – Комітет з питань винагород)</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Період: 01.01.2023 – 03.12.2023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 Шандор ВАЦІ - голова Комітету (член Наг</w:t>
      </w:r>
      <w:r>
        <w:rPr>
          <w:rFonts w:ascii="Times New Roman" w:hAnsi="Times New Roman" w:cs="Times New Roman"/>
          <w:sz w:val="24"/>
          <w:szCs w:val="24"/>
        </w:rPr>
        <w:t>лядової ради АТ «ОТП БАНК» (незалежний);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 Андраш КУХАРСКІ – член Комітету (голова Наглядової ради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 Золтан ТОТМАТЬЯШ – член Комітету (член Наглядової ради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Період: 04.12.2023 – 31.12.2023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 Шандор ВАЦІ - голова Комітету (член Наглядової ради АТ «ОТП БАНК» (незалежний);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 Андраш КУХАРСКІ – член Комітету (голова Наглядової ради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Пані Марія Ілона ТАРНАИНЕ ШАРУДИ – член Комітету (член Наглядової ради АТ «ОТП БАНК» (неза</w:t>
      </w:r>
      <w:r>
        <w:rPr>
          <w:rFonts w:ascii="Times New Roman" w:hAnsi="Times New Roman" w:cs="Times New Roman"/>
          <w:sz w:val="24"/>
          <w:szCs w:val="24"/>
        </w:rPr>
        <w:t>лежний).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Повноваження Комітету Наглядової ради Банку з питань винагороди та призначень включають: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повноваження щодо питань винагороди: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надання рекомендацій Наглядовій раді з питань формування системи винагороди та забезпечення відповідності винагоро</w:t>
      </w:r>
      <w:r>
        <w:rPr>
          <w:rFonts w:ascii="Times New Roman" w:hAnsi="Times New Roman" w:cs="Times New Roman"/>
          <w:sz w:val="24"/>
          <w:szCs w:val="24"/>
        </w:rPr>
        <w:t>ди культурі управління ризиками, стратегії Банку, затвердженій схильності Банку до ризиків, фінансовим результатам і системі внутрішнього контролю, а також вимогам законодавства України з метою врахування Радою Банку під час формування системи винагороди я</w:t>
      </w:r>
      <w:r>
        <w:rPr>
          <w:rFonts w:ascii="Times New Roman" w:hAnsi="Times New Roman" w:cs="Times New Roman"/>
          <w:sz w:val="24"/>
          <w:szCs w:val="24"/>
        </w:rPr>
        <w:t>к інтересів отримувачів винагороди, так і довгострокових інтересів учасників Банку, інвесторів та інших зацікавлених осіб, зокрема: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попередній розгляд та направлення пропозицій Наглядовій раді щодо внесення змін/ пропозицій до «Політики винагороди Між</w:t>
      </w:r>
      <w:r>
        <w:rPr>
          <w:rFonts w:ascii="Times New Roman" w:hAnsi="Times New Roman" w:cs="Times New Roman"/>
          <w:sz w:val="24"/>
          <w:szCs w:val="24"/>
        </w:rPr>
        <w:t>народної Банківської групи ОТП, яка підлягає впровадженню учасниками Банківської групи ОТП в Україні», «Політики про оцінку діяльності та матеріальне стимулювання працівників АТ «ОТП БАНК», а також попередній розгляд питань, що підлягають затвердженню Нагл</w:t>
      </w:r>
      <w:r>
        <w:rPr>
          <w:rFonts w:ascii="Times New Roman" w:hAnsi="Times New Roman" w:cs="Times New Roman"/>
          <w:sz w:val="24"/>
          <w:szCs w:val="24"/>
        </w:rPr>
        <w:t>ядовою радою в межах та відповідно до «Політики винагороди Міжнародної Банківської групи ОТП, яка підлягає впровадженню учасниками Банківської групи ОТП в Україні», «Політики про оцінку діяльності та матеріальне стимулювання працівників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надання пропозицій Наглядовій раді щодо винагороди членів Правління, пропозицій щодо форми та істотних  умов цивільно-правових, трудових договорів, що укладаються із членами Правління, встановлення розміру їх винагороди, у тому числі фіксованої винагороди</w:t>
      </w:r>
      <w:r>
        <w:rPr>
          <w:rFonts w:ascii="Times New Roman" w:hAnsi="Times New Roman" w:cs="Times New Roman"/>
          <w:sz w:val="24"/>
          <w:szCs w:val="24"/>
        </w:rPr>
        <w:t>, винагороди за результатами діяльності (змінної винагороди), заохочувальних та компенсаційних виплат;</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t>надання Наглядовій раді пропозицій щодо ключових показників ефективності роботи членів Правління, критеріїв та процедур періодичного оцінювання їх в</w:t>
      </w:r>
      <w:r>
        <w:rPr>
          <w:rFonts w:ascii="Times New Roman" w:hAnsi="Times New Roman" w:cs="Times New Roman"/>
          <w:sz w:val="24"/>
          <w:szCs w:val="24"/>
        </w:rPr>
        <w:t>иконання членами Правління;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надання Правлінню загальних рекомендацій щодо рівня та структури винагороди для осіб, які здійснюють управлінські функції;</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контроль рівня та структури винагороди для осіб, які здійснюють управлінські функції, на основі</w:t>
      </w:r>
      <w:r>
        <w:rPr>
          <w:rFonts w:ascii="Times New Roman" w:hAnsi="Times New Roman" w:cs="Times New Roman"/>
          <w:sz w:val="24"/>
          <w:szCs w:val="24"/>
        </w:rPr>
        <w:t xml:space="preserve"> достовірної інформації, наданої Правлінням;</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у разі якщо Банк застосовує механізми стимулювання осіб, які здійснюють управлінські функції, та інших працівників Банку, пов’язаних з участю таких осіб в Банку, до компетенції комітету також належить: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на</w:t>
      </w:r>
      <w:r>
        <w:rPr>
          <w:rFonts w:ascii="Times New Roman" w:hAnsi="Times New Roman" w:cs="Times New Roman"/>
          <w:sz w:val="24"/>
          <w:szCs w:val="24"/>
        </w:rPr>
        <w:t>дання Наглядовій раді пропозицій щодо загальної політики використання таких механізмів;</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визначення обсягу інформації, що надається з цього питання у річному звіті;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надання Наглядовій раді обґрунтованих пропозицій щодо механізмів такого стимулювання;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7)</w:t>
      </w:r>
      <w:r>
        <w:rPr>
          <w:rFonts w:ascii="Times New Roman" w:hAnsi="Times New Roman" w:cs="Times New Roman"/>
          <w:sz w:val="24"/>
          <w:szCs w:val="24"/>
        </w:rPr>
        <w:tab/>
        <w:t xml:space="preserve">попередній розгляд та направлення пропозицій Наглядовій раді щодо затвердження звіту про винагороду членів Правління, впливових осіб, підготовленого відповідно до вимог чинного </w:t>
      </w:r>
      <w:r>
        <w:rPr>
          <w:rFonts w:ascii="Times New Roman" w:hAnsi="Times New Roman" w:cs="Times New Roman"/>
          <w:sz w:val="24"/>
          <w:szCs w:val="24"/>
        </w:rPr>
        <w:lastRenderedPageBreak/>
        <w:t>законодавства України та нормативно-правових актів Національного банку Украї</w:t>
      </w:r>
      <w:r>
        <w:rPr>
          <w:rFonts w:ascii="Times New Roman" w:hAnsi="Times New Roman" w:cs="Times New Roman"/>
          <w:sz w:val="24"/>
          <w:szCs w:val="24"/>
        </w:rPr>
        <w:t>ни;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здійснення не рідше одного разу на рік оцінки впровадження політики винагороди в Банку у формі  звіту (звітності), підготовленого відповідно до вимог чинного законодавства України та нормативно-правових актів Національного банку України, який включа</w:t>
      </w:r>
      <w:r>
        <w:rPr>
          <w:rFonts w:ascii="Times New Roman" w:hAnsi="Times New Roman" w:cs="Times New Roman"/>
          <w:sz w:val="24"/>
          <w:szCs w:val="24"/>
        </w:rPr>
        <w:t>є питання врахування ризиків, розміру капіталу, ліквідності під час визначення розміру змінної частини винагороди особам, професійна діяльність яких має значний вплив на загальний профіль ризику Банку, направлення її на розгляд Наглядовою радою Банку та за</w:t>
      </w:r>
      <w:r>
        <w:rPr>
          <w:rFonts w:ascii="Times New Roman" w:hAnsi="Times New Roman" w:cs="Times New Roman"/>
          <w:sz w:val="24"/>
          <w:szCs w:val="24"/>
        </w:rPr>
        <w:t xml:space="preserve">безпечення повідомлення про результати оцінки Національного банку України;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забезпечення комунікації та координації з Комітетом Наглядової ради з питань управління ризиками (у частині врахування ризиків при визначенні винагороди, передбаченої системою в</w:t>
      </w:r>
      <w:r>
        <w:rPr>
          <w:rFonts w:ascii="Times New Roman" w:hAnsi="Times New Roman" w:cs="Times New Roman"/>
          <w:sz w:val="24"/>
          <w:szCs w:val="24"/>
        </w:rPr>
        <w:t>инагороди).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повноваження щодо питань призначень: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надання Раді Банку рекомендацій щодо нових членів Ради та Правління Банку, керівників підрозділів контролю (головного ризик-менеджера (CRO),  головного комплаєнс-менеджера (CCO) та керівника підрозділу</w:t>
      </w:r>
      <w:r>
        <w:rPr>
          <w:rFonts w:ascii="Times New Roman" w:hAnsi="Times New Roman" w:cs="Times New Roman"/>
          <w:sz w:val="24"/>
          <w:szCs w:val="24"/>
        </w:rPr>
        <w:t xml:space="preserve"> внутрішнього аудиту);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оцінку у визначеному Комітетом Наглядової ради з питань винагороди та призначень порядку відповідності членів Ради та П</w:t>
      </w:r>
      <w:r>
        <w:rPr>
          <w:rFonts w:ascii="Times New Roman" w:hAnsi="Times New Roman" w:cs="Times New Roman"/>
          <w:sz w:val="24"/>
          <w:szCs w:val="24"/>
        </w:rPr>
        <w:t>равління Банку, керівника підрозділу внутрішнього аудиту, головного ризик-менеджера (CRO) та головного комплаєнс-менеджера (CCO) кваліфікаційним вимогам, вимогам щодо професійної придатності, перевірку наявності колективної придатності Ради/Правління Банку</w:t>
      </w:r>
      <w:r>
        <w:rPr>
          <w:rFonts w:ascii="Times New Roman" w:hAnsi="Times New Roman" w:cs="Times New Roman"/>
          <w:sz w:val="24"/>
          <w:szCs w:val="24"/>
        </w:rPr>
        <w:t>, що відповідає розміру, особливостям діяльності Банку, характеру і обсягам банківських та інших фінансових послуг, профілю ризику Банку, системної важливості Банку та діяльності банківської групи, до складу якої входить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визначення та забезпечення</w:t>
      </w:r>
      <w:r>
        <w:rPr>
          <w:rFonts w:ascii="Times New Roman" w:hAnsi="Times New Roman" w:cs="Times New Roman"/>
          <w:sz w:val="24"/>
          <w:szCs w:val="24"/>
        </w:rPr>
        <w:t xml:space="preserve"> різноманітності Ради та Правління Банку;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здійснення не рідше одного разу на рік оцінки структури, розміру, складу та ефективності діяльності Ради та Правління Банку, знань, навичок, досвіду членів Ради Банку, порядку дій Ради Банку щодо виявлення, оцін</w:t>
      </w:r>
      <w:r>
        <w:rPr>
          <w:rFonts w:ascii="Times New Roman" w:hAnsi="Times New Roman" w:cs="Times New Roman"/>
          <w:sz w:val="24"/>
          <w:szCs w:val="24"/>
        </w:rPr>
        <w:t>ки та обрання кандидатів у члени Ради/Правління Банку, а також надання Раді Банку пропозицій щодо необхідних змін за результатами такої оцінки;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 нагляд за роботою керівного персоналу Банку;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розроблення та періодичний перегляд політики (внутрішнього по</w:t>
      </w:r>
      <w:r>
        <w:rPr>
          <w:rFonts w:ascii="Times New Roman" w:hAnsi="Times New Roman" w:cs="Times New Roman"/>
          <w:sz w:val="24"/>
          <w:szCs w:val="24"/>
        </w:rPr>
        <w:t>ложення) Банку з питань призначень («Положення про керівників, керівників підрозділу контролю та ключових осіб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 визначення та рекомендування до схвалення Наглядовою радою кандидатур на заміщення вакантних посад у Правлінні;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 періодичне</w:t>
      </w:r>
      <w:r>
        <w:rPr>
          <w:rFonts w:ascii="Times New Roman" w:hAnsi="Times New Roman" w:cs="Times New Roman"/>
          <w:sz w:val="24"/>
          <w:szCs w:val="24"/>
        </w:rPr>
        <w:t xml:space="preserve"> оцінювання структури, розміру, складу і роботи Правління та надання Наглядовій раді рекомендацій щодо будь-яких змін;</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 періодичне оцінювання членів Правління на відповідність кваліфікаційним вимогам та звітування із зазначеного питання Наглядовій раді Б</w:t>
      </w:r>
      <w:r>
        <w:rPr>
          <w:rFonts w:ascii="Times New Roman" w:hAnsi="Times New Roman" w:cs="Times New Roman"/>
          <w:sz w:val="24"/>
          <w:szCs w:val="24"/>
        </w:rPr>
        <w:t>анку;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 розроблення плану наступництва для посад голови та членів Наглядової ради, внесення акціонеру, якщо це передбачено внутрішніми документами Банку, пропозицій стосовно кандидатур на посади членів Наглядової ради;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розроблення плану наступництва </w:t>
      </w:r>
      <w:r>
        <w:rPr>
          <w:rFonts w:ascii="Times New Roman" w:hAnsi="Times New Roman" w:cs="Times New Roman"/>
          <w:sz w:val="24"/>
          <w:szCs w:val="24"/>
        </w:rPr>
        <w:t>для посад членів Правління Банку, забезпечення наявності у Правління належного плану наступництва інших осіб, які здійснюють управлінські функції в Банку;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надання Наглядовій раді рекомендацій щодо персонального складу кожного з комітетів Наглядової рад</w:t>
      </w:r>
      <w:r>
        <w:rPr>
          <w:rFonts w:ascii="Times New Roman" w:hAnsi="Times New Roman" w:cs="Times New Roman"/>
          <w:sz w:val="24"/>
          <w:szCs w:val="24"/>
        </w:rPr>
        <w:t>и, а також періодичної ротації членів Наглядової ради між комітетами;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 розроблення та надання Наглядовій раді для затвердження правил (кодексу) етичної поведінки посадових осіб органів Банку, якими, зокрема, регулюються питання конфлікту інтересів, конф</w:t>
      </w:r>
      <w:r>
        <w:rPr>
          <w:rFonts w:ascii="Times New Roman" w:hAnsi="Times New Roman" w:cs="Times New Roman"/>
          <w:sz w:val="24"/>
          <w:szCs w:val="24"/>
        </w:rPr>
        <w:t>іденційності, чесного ведення справ, захисту та належного використання активів Банку, дотримання вимог законодавства та внутрішніх нормативних актів, а також необхідність надання Наглядовій раді інформації про будь-які відомі факти порушень вимог законодав</w:t>
      </w:r>
      <w:r>
        <w:rPr>
          <w:rFonts w:ascii="Times New Roman" w:hAnsi="Times New Roman" w:cs="Times New Roman"/>
          <w:sz w:val="24"/>
          <w:szCs w:val="24"/>
        </w:rPr>
        <w:t>ства або етичних норм;</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 забезпечення проведення програм з орієнтації та навчання членів Наглядової ради та Правління Банку, для ефективного виконання ними своїх обов’язків у запроваджуваній у Банку моделі корпоративного управління.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Зовнішні консуль</w:t>
      </w:r>
      <w:r>
        <w:rPr>
          <w:rFonts w:ascii="Times New Roman" w:hAnsi="Times New Roman" w:cs="Times New Roman"/>
          <w:sz w:val="24"/>
          <w:szCs w:val="24"/>
        </w:rPr>
        <w:t>танти стосовно системи винагороду членів Наглядової ради у 2023 році не залучалися Банком.</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Наглядова рада Банку здійснює щорічну оцінку ефективності власної діяльності та ефективності діяльності кожного члена Наглядової ради, включаючи оцінку відповідност</w:t>
      </w:r>
      <w:r>
        <w:rPr>
          <w:rFonts w:ascii="Times New Roman" w:hAnsi="Times New Roman" w:cs="Times New Roman"/>
          <w:sz w:val="24"/>
          <w:szCs w:val="24"/>
        </w:rPr>
        <w:t>і членів Наглядової ради встановленим кваліфікаційним вимогами та оцінку колективної придатності Наглядової ради. За результатами проведеної оцінки за 2023 рік, голова та члени Наглядової ради є компетентними, мають належні професійний та освітній рівні; в</w:t>
      </w:r>
      <w:r>
        <w:rPr>
          <w:rFonts w:ascii="Times New Roman" w:hAnsi="Times New Roman" w:cs="Times New Roman"/>
          <w:sz w:val="24"/>
          <w:szCs w:val="24"/>
        </w:rPr>
        <w:t>олодіють цінним досвідом та знаннями та в цілому вносять серйозний вклад у виконання Наглядовою радою своїх функцій; приділяють достатню кількість часу для виконання обов’язків у Наглядовій раді. Члени Наглядової ради спільно як група мають знання, навички</w:t>
      </w:r>
      <w:r>
        <w:rPr>
          <w:rFonts w:ascii="Times New Roman" w:hAnsi="Times New Roman" w:cs="Times New Roman"/>
          <w:sz w:val="24"/>
          <w:szCs w:val="24"/>
        </w:rPr>
        <w:t xml:space="preserve"> та досвід, необхідні для здійснення Наглядовою радою її повноважень, тобто, Наглядової рада як колективний орган має належне розуміння тих сфер діяльності Банку, за які члени Наглядової ради спільно відповідальні, а також має досвід і навички, необхідні д</w:t>
      </w:r>
      <w:r>
        <w:rPr>
          <w:rFonts w:ascii="Times New Roman" w:hAnsi="Times New Roman" w:cs="Times New Roman"/>
          <w:sz w:val="24"/>
          <w:szCs w:val="24"/>
        </w:rPr>
        <w:t>ля здійснення Наглядовою радою Банку її повноважень. Склад Наглядової ради та кількість незалежних членів Наглядової ради відповідає вимогам чинного законодавства України. Наглядова рада має достатню кількість членів, які володіють знаннями, навичками та д</w:t>
      </w:r>
      <w:r>
        <w:rPr>
          <w:rFonts w:ascii="Times New Roman" w:hAnsi="Times New Roman" w:cs="Times New Roman"/>
          <w:sz w:val="24"/>
          <w:szCs w:val="24"/>
        </w:rPr>
        <w:t>освідом у всіх сферах діяльності Банку, що дає змогу професійно обговорювати питання, щодо яких приймаються рішення. Члени Наглядової ради володіють навичками для відстоювання своїх поглядів і впливу на процес колективного прийняття рішень. Члени Наглядово</w:t>
      </w:r>
      <w:r>
        <w:rPr>
          <w:rFonts w:ascii="Times New Roman" w:hAnsi="Times New Roman" w:cs="Times New Roman"/>
          <w:sz w:val="24"/>
          <w:szCs w:val="24"/>
        </w:rPr>
        <w:t xml:space="preserve">ї ради спільно мають можливість ефективно наглядати за рішеннями, прийнятими Правлінням Банку, та їх виконанням. Голова та члени Наглядової ради дотримуються обов’язків дбайливого ставлення та лояльності щодо Банку відповідно до  законодавства України.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w:t>
      </w:r>
      <w:r>
        <w:rPr>
          <w:rFonts w:ascii="Times New Roman" w:hAnsi="Times New Roman" w:cs="Times New Roman"/>
          <w:sz w:val="24"/>
          <w:szCs w:val="24"/>
        </w:rPr>
        <w:t>офесійна придатність членів Наглядової ради та наявність колективної придатності Наглядової ради АТ «ОТП БАНК» забезпечена на високому рівні.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 2023 році у складі Наглядової ради Банку відбулися наступні зміни: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за результатами розгляду питань порядку</w:t>
      </w:r>
      <w:r>
        <w:rPr>
          <w:rFonts w:ascii="Times New Roman" w:hAnsi="Times New Roman" w:cs="Times New Roman"/>
          <w:sz w:val="24"/>
          <w:szCs w:val="24"/>
        </w:rPr>
        <w:t xml:space="preserve"> денного позачергових Загальних зборів Акціонерів АТ «ОТП БАНК», що відбулися 14 лютого 2023 року (Рішення Акціонера № 89 від 14.02.2023 року), прийнято рішення: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задовольнити клопотання пана Петера Яноша БЕШЕ про відставку з посади члена Наглядової ради </w:t>
      </w:r>
      <w:r>
        <w:rPr>
          <w:rFonts w:ascii="Times New Roman" w:hAnsi="Times New Roman" w:cs="Times New Roman"/>
          <w:sz w:val="24"/>
          <w:szCs w:val="24"/>
        </w:rPr>
        <w:t>АТ «ОТП БАНК» з 14 лютого 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за результатами розгляду питань порядку денного річних Загальних зборів Акціонерів АТ «ОТП БАНК», що відбулися 28 квітня 2023 року (Рішення Акціонера № 90 від 28.04.2023 року), прийнято рішення: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обрати (призначити)</w:t>
      </w:r>
      <w:r>
        <w:rPr>
          <w:rFonts w:ascii="Times New Roman" w:hAnsi="Times New Roman" w:cs="Times New Roman"/>
          <w:sz w:val="24"/>
          <w:szCs w:val="24"/>
        </w:rPr>
        <w:t xml:space="preserve"> пана Марка САЛАЙ на посаду члена Наглядової ради АТ «ОТП БАНК» з дати погодження його кандидатури на посаду члена Наглядової ради АТ «ОТП БАНК» Національним банком України на термін до 30 січня 2025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Національний банк України погодив призначення Мар</w:t>
      </w:r>
      <w:r>
        <w:rPr>
          <w:rFonts w:ascii="Times New Roman" w:hAnsi="Times New Roman" w:cs="Times New Roman"/>
          <w:sz w:val="24"/>
          <w:szCs w:val="24"/>
        </w:rPr>
        <w:t>ка САЛАЙ на посаду члена Наглядової ради АТ «ОТП БАНК» 19 червня 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Нижче наведено склад Наглядової ради станом на 31.12.2023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ПІБ </w:t>
      </w:r>
      <w:r>
        <w:rPr>
          <w:rFonts w:ascii="Times New Roman" w:hAnsi="Times New Roman" w:cs="Times New Roman"/>
          <w:sz w:val="24"/>
          <w:szCs w:val="24"/>
        </w:rPr>
        <w:tab/>
        <w:t>Посада</w:t>
      </w:r>
      <w:r>
        <w:rPr>
          <w:rFonts w:ascii="Times New Roman" w:hAnsi="Times New Roman" w:cs="Times New Roman"/>
          <w:sz w:val="24"/>
          <w:szCs w:val="24"/>
        </w:rPr>
        <w:tab/>
        <w:t xml:space="preserve">Представник Акціонера чи незалежний член ради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Кухарскі Андраш</w:t>
      </w:r>
      <w:r>
        <w:rPr>
          <w:rFonts w:ascii="Times New Roman" w:hAnsi="Times New Roman" w:cs="Times New Roman"/>
          <w:sz w:val="24"/>
          <w:szCs w:val="24"/>
        </w:rPr>
        <w:tab/>
        <w:t xml:space="preserve">Голова Наглядової ради </w:t>
      </w:r>
      <w:r>
        <w:rPr>
          <w:rFonts w:ascii="Times New Roman" w:hAnsi="Times New Roman" w:cs="Times New Roman"/>
          <w:sz w:val="24"/>
          <w:szCs w:val="24"/>
        </w:rPr>
        <w:tab/>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Тотматьяш Золтан</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Катона Тамаш</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Молнар Аттіла Іштван</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Салай Марк</w:t>
      </w:r>
      <w:r>
        <w:rPr>
          <w:rFonts w:ascii="Times New Roman" w:hAnsi="Times New Roman" w:cs="Times New Roman"/>
          <w:sz w:val="24"/>
          <w:szCs w:val="24"/>
        </w:rPr>
        <w:tab/>
        <w:t>Чле</w:t>
      </w:r>
      <w:r>
        <w:rPr>
          <w:rFonts w:ascii="Times New Roman" w:hAnsi="Times New Roman" w:cs="Times New Roman"/>
          <w:sz w:val="24"/>
          <w:szCs w:val="24"/>
        </w:rPr>
        <w:t>н Наглядової ради</w:t>
      </w:r>
      <w:r>
        <w:rPr>
          <w:rFonts w:ascii="Times New Roman" w:hAnsi="Times New Roman" w:cs="Times New Roman"/>
          <w:sz w:val="24"/>
          <w:szCs w:val="24"/>
        </w:rPr>
        <w:tab/>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Ваці Шандор</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 xml:space="preserve">незалежний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Пелле Ласло </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незалежний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Тарнаине Шаруди Марія Ілона</w:t>
      </w:r>
      <w:r>
        <w:rPr>
          <w:rFonts w:ascii="Times New Roman" w:hAnsi="Times New Roman" w:cs="Times New Roman"/>
          <w:sz w:val="24"/>
          <w:szCs w:val="24"/>
        </w:rPr>
        <w:tab/>
        <w:t>Член Наглядової ради</w:t>
      </w:r>
      <w:r>
        <w:rPr>
          <w:rFonts w:ascii="Times New Roman" w:hAnsi="Times New Roman" w:cs="Times New Roman"/>
          <w:sz w:val="24"/>
          <w:szCs w:val="24"/>
        </w:rPr>
        <w:tab/>
        <w:t>незалежний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Фактична присутність голови та членів ради на засіданнях Наглядов</w:t>
      </w:r>
      <w:r>
        <w:rPr>
          <w:rFonts w:ascii="Times New Roman" w:hAnsi="Times New Roman" w:cs="Times New Roman"/>
          <w:sz w:val="24"/>
          <w:szCs w:val="24"/>
        </w:rPr>
        <w:t xml:space="preserve">ої ради Банку і причини відсутності впродовж 2023 року наведено у Таблиці 2 нижче.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Таблиця 2.</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ПІБ та посада</w:t>
      </w:r>
      <w:r>
        <w:rPr>
          <w:rFonts w:ascii="Times New Roman" w:hAnsi="Times New Roman" w:cs="Times New Roman"/>
          <w:sz w:val="24"/>
          <w:szCs w:val="24"/>
        </w:rPr>
        <w:tab/>
        <w:t>Період дії повноважень члена Наглядової ради у 2023 році</w:t>
      </w:r>
      <w:r>
        <w:rPr>
          <w:rFonts w:ascii="Times New Roman" w:hAnsi="Times New Roman" w:cs="Times New Roman"/>
          <w:sz w:val="24"/>
          <w:szCs w:val="24"/>
        </w:rPr>
        <w:tab/>
        <w:t>Кількість засідань Наглядової ради у 2023 р.</w:t>
      </w:r>
      <w:r>
        <w:rPr>
          <w:rFonts w:ascii="Times New Roman" w:hAnsi="Times New Roman" w:cs="Times New Roman"/>
          <w:sz w:val="24"/>
          <w:szCs w:val="24"/>
        </w:rPr>
        <w:tab/>
        <w:t>Участь члена Наглядової ради у засіданнях Наг</w:t>
      </w:r>
      <w:r>
        <w:rPr>
          <w:rFonts w:ascii="Times New Roman" w:hAnsi="Times New Roman" w:cs="Times New Roman"/>
          <w:sz w:val="24"/>
          <w:szCs w:val="24"/>
        </w:rPr>
        <w:t>лядової ради у 2023 р., кількість та у відсотках,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Андраш Кухарскі,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голова Наглядової ради </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 xml:space="preserve">4 (100%)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Петер Янош Беше,</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 Наглядової ради </w:t>
      </w:r>
      <w:r>
        <w:rPr>
          <w:rFonts w:ascii="Times New Roman" w:hAnsi="Times New Roman" w:cs="Times New Roman"/>
          <w:sz w:val="24"/>
          <w:szCs w:val="24"/>
        </w:rPr>
        <w:tab/>
        <w:t>01.01.2023 – 14.02.2023</w:t>
      </w:r>
      <w:r>
        <w:rPr>
          <w:rFonts w:ascii="Times New Roman" w:hAnsi="Times New Roman" w:cs="Times New Roman"/>
          <w:sz w:val="24"/>
          <w:szCs w:val="24"/>
        </w:rPr>
        <w:tab/>
        <w:t>0</w:t>
      </w:r>
      <w:r>
        <w:rPr>
          <w:rFonts w:ascii="Times New Roman" w:hAnsi="Times New Roman" w:cs="Times New Roman"/>
          <w:sz w:val="24"/>
          <w:szCs w:val="24"/>
        </w:rPr>
        <w:tab/>
        <w:t>0 (0%)*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Золтан Тотматьяш,</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w:t>
      </w:r>
      <w:r>
        <w:rPr>
          <w:rFonts w:ascii="Times New Roman" w:hAnsi="Times New Roman" w:cs="Times New Roman"/>
          <w:sz w:val="24"/>
          <w:szCs w:val="24"/>
        </w:rPr>
        <w:tab/>
        <w:t xml:space="preserve">01.01.2023 – </w:t>
      </w:r>
      <w:r>
        <w:rPr>
          <w:rFonts w:ascii="Times New Roman" w:hAnsi="Times New Roman" w:cs="Times New Roman"/>
          <w:sz w:val="24"/>
          <w:szCs w:val="24"/>
        </w:rPr>
        <w:t>31.12.2023</w:t>
      </w:r>
      <w:r>
        <w:rPr>
          <w:rFonts w:ascii="Times New Roman" w:hAnsi="Times New Roman" w:cs="Times New Roman"/>
          <w:sz w:val="24"/>
          <w:szCs w:val="24"/>
        </w:rPr>
        <w:tab/>
        <w:t>4</w:t>
      </w:r>
      <w:r>
        <w:rPr>
          <w:rFonts w:ascii="Times New Roman" w:hAnsi="Times New Roman" w:cs="Times New Roman"/>
          <w:sz w:val="24"/>
          <w:szCs w:val="24"/>
        </w:rPr>
        <w:tab/>
        <w:t>3 (75%)**</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Тамаш Катона,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 Наглядової ради </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3 (75%)**</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Аттіла Іштван Молнар,</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 Наглядової ради </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Марк Салай,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член Наглядової ради </w:t>
      </w:r>
      <w:r>
        <w:rPr>
          <w:rFonts w:ascii="Times New Roman" w:hAnsi="Times New Roman" w:cs="Times New Roman"/>
          <w:sz w:val="24"/>
          <w:szCs w:val="24"/>
        </w:rPr>
        <w:tab/>
        <w:t>19.06.2023 – 31.12.2023</w:t>
      </w:r>
      <w:r>
        <w:rPr>
          <w:rFonts w:ascii="Times New Roman" w:hAnsi="Times New Roman" w:cs="Times New Roman"/>
          <w:sz w:val="24"/>
          <w:szCs w:val="24"/>
        </w:rPr>
        <w:tab/>
        <w:t>4</w:t>
      </w:r>
      <w:r>
        <w:rPr>
          <w:rFonts w:ascii="Times New Roman" w:hAnsi="Times New Roman" w:cs="Times New Roman"/>
          <w:sz w:val="24"/>
          <w:szCs w:val="24"/>
        </w:rPr>
        <w:tab/>
        <w:t>2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Шандор Ваці,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Ласло Пелле,</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Марія Ілона Тарнаине Шаруди,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4</w:t>
      </w:r>
      <w:r>
        <w:rPr>
          <w:rFonts w:ascii="Times New Roman" w:hAnsi="Times New Roman" w:cs="Times New Roman"/>
          <w:sz w:val="24"/>
          <w:szCs w:val="24"/>
        </w:rPr>
        <w:tab/>
        <w:t>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у період дії повноважень члена Наглядової ради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відсутність на засіданнях Наглядової ради з поважних причин (відрядження/щорічна відпустка)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період між засіданнями Наглядової ради Банку Наглядова рада затвердила 37 рішень без скликання засідань у 20</w:t>
      </w:r>
      <w:r>
        <w:rPr>
          <w:rFonts w:ascii="Times New Roman" w:hAnsi="Times New Roman" w:cs="Times New Roman"/>
          <w:sz w:val="24"/>
          <w:szCs w:val="24"/>
        </w:rPr>
        <w:t>23 році. Таблиця 3 містить відомості щодо участі (голосування) голови та членів Наглядової ради у прийнятті рішень Наглядової ради без скликання засідань.</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Таблиця 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ПІБ та посада</w:t>
      </w:r>
      <w:r>
        <w:rPr>
          <w:rFonts w:ascii="Times New Roman" w:hAnsi="Times New Roman" w:cs="Times New Roman"/>
          <w:sz w:val="24"/>
          <w:szCs w:val="24"/>
        </w:rPr>
        <w:tab/>
        <w:t>Період дії повноважень члена Наглядової ради у 2023 році</w:t>
      </w:r>
      <w:r>
        <w:rPr>
          <w:rFonts w:ascii="Times New Roman" w:hAnsi="Times New Roman" w:cs="Times New Roman"/>
          <w:sz w:val="24"/>
          <w:szCs w:val="24"/>
        </w:rPr>
        <w:tab/>
        <w:t xml:space="preserve">Кількість заочних </w:t>
      </w:r>
      <w:r>
        <w:rPr>
          <w:rFonts w:ascii="Times New Roman" w:hAnsi="Times New Roman" w:cs="Times New Roman"/>
          <w:sz w:val="24"/>
          <w:szCs w:val="24"/>
        </w:rPr>
        <w:t>засідань та рішень Наглядової ради, прийнятих без скликання засідань, у 2023 р.</w:t>
      </w:r>
      <w:r>
        <w:rPr>
          <w:rFonts w:ascii="Times New Roman" w:hAnsi="Times New Roman" w:cs="Times New Roman"/>
          <w:sz w:val="24"/>
          <w:szCs w:val="24"/>
        </w:rPr>
        <w:tab/>
        <w:t>Участь члена Наглядової ради у прийнятті рішень  заочно/без скликання засідань у 2023 р., кількість та у відсотках,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Андраш Кухарскі,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голова Наглядової ради (представник акці</w:t>
      </w:r>
      <w:r>
        <w:rPr>
          <w:rFonts w:ascii="Times New Roman" w:hAnsi="Times New Roman" w:cs="Times New Roman"/>
          <w:sz w:val="24"/>
          <w:szCs w:val="24"/>
        </w:rPr>
        <w:t>онера)</w:t>
      </w:r>
      <w:r>
        <w:rPr>
          <w:rFonts w:ascii="Times New Roman" w:hAnsi="Times New Roman" w:cs="Times New Roman"/>
          <w:sz w:val="24"/>
          <w:szCs w:val="24"/>
        </w:rPr>
        <w:tab/>
        <w:t>31.01.2023 – 31.12.2023</w:t>
      </w:r>
      <w:r>
        <w:rPr>
          <w:rFonts w:ascii="Times New Roman" w:hAnsi="Times New Roman" w:cs="Times New Roman"/>
          <w:sz w:val="24"/>
          <w:szCs w:val="24"/>
        </w:rPr>
        <w:tab/>
        <w:t>37</w:t>
      </w:r>
      <w:r>
        <w:rPr>
          <w:rFonts w:ascii="Times New Roman" w:hAnsi="Times New Roman" w:cs="Times New Roman"/>
          <w:sz w:val="24"/>
          <w:szCs w:val="24"/>
        </w:rPr>
        <w:tab/>
        <w:t xml:space="preserve">37 (100%)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Петер Янош Беше,</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(представник акціонера)</w:t>
      </w:r>
      <w:r>
        <w:rPr>
          <w:rFonts w:ascii="Times New Roman" w:hAnsi="Times New Roman" w:cs="Times New Roman"/>
          <w:sz w:val="24"/>
          <w:szCs w:val="24"/>
        </w:rPr>
        <w:tab/>
        <w:t>01.01.2023 – 14.02.2023</w:t>
      </w:r>
      <w:r>
        <w:rPr>
          <w:rFonts w:ascii="Times New Roman" w:hAnsi="Times New Roman" w:cs="Times New Roman"/>
          <w:sz w:val="24"/>
          <w:szCs w:val="24"/>
        </w:rPr>
        <w:tab/>
        <w:t>37</w:t>
      </w:r>
      <w:r>
        <w:rPr>
          <w:rFonts w:ascii="Times New Roman" w:hAnsi="Times New Roman" w:cs="Times New Roman"/>
          <w:sz w:val="24"/>
          <w:szCs w:val="24"/>
        </w:rPr>
        <w:tab/>
        <w:t>5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Золтан Тотматьяш,</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(представник акціонера)</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28 (75,7%)***</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Тамаш Ка</w:t>
      </w:r>
      <w:r>
        <w:rPr>
          <w:rFonts w:ascii="Times New Roman" w:hAnsi="Times New Roman" w:cs="Times New Roman"/>
          <w:sz w:val="24"/>
          <w:szCs w:val="24"/>
        </w:rPr>
        <w:t>тона,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(представник акціонера)</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36 (97,3%)***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Аттіла Іштван Молнар,</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(представник акціонера)</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36 (97,3%)***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Марк Салай,</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(представник акціонера)</w:t>
      </w:r>
      <w:r>
        <w:rPr>
          <w:rFonts w:ascii="Times New Roman" w:hAnsi="Times New Roman" w:cs="Times New Roman"/>
          <w:sz w:val="24"/>
          <w:szCs w:val="24"/>
        </w:rPr>
        <w:tab/>
        <w:t>19.06.2023 – 31.12.2023</w:t>
      </w:r>
      <w:r>
        <w:rPr>
          <w:rFonts w:ascii="Times New Roman" w:hAnsi="Times New Roman" w:cs="Times New Roman"/>
          <w:sz w:val="24"/>
          <w:szCs w:val="24"/>
        </w:rPr>
        <w:tab/>
        <w:t>37</w:t>
      </w:r>
      <w:r>
        <w:rPr>
          <w:rFonts w:ascii="Times New Roman" w:hAnsi="Times New Roman" w:cs="Times New Roman"/>
          <w:sz w:val="24"/>
          <w:szCs w:val="24"/>
        </w:rPr>
        <w:tab/>
        <w:t>14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Шандор Ваці,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37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Ласло Пелле,</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36 (97,3%)***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Марія Ілона Тарнаине Шаруди,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 Наглядової ради (незалежний)</w:t>
      </w:r>
      <w:r>
        <w:rPr>
          <w:rFonts w:ascii="Times New Roman" w:hAnsi="Times New Roman" w:cs="Times New Roman"/>
          <w:sz w:val="24"/>
          <w:szCs w:val="24"/>
        </w:rPr>
        <w:tab/>
        <w:t>01.01.2023 – 31.12.2023</w:t>
      </w:r>
      <w:r>
        <w:rPr>
          <w:rFonts w:ascii="Times New Roman" w:hAnsi="Times New Roman" w:cs="Times New Roman"/>
          <w:sz w:val="24"/>
          <w:szCs w:val="24"/>
        </w:rPr>
        <w:tab/>
        <w:t>37</w:t>
      </w:r>
      <w:r>
        <w:rPr>
          <w:rFonts w:ascii="Times New Roman" w:hAnsi="Times New Roman" w:cs="Times New Roman"/>
          <w:sz w:val="24"/>
          <w:szCs w:val="24"/>
        </w:rPr>
        <w:tab/>
        <w:t>36 (97,3%)**</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 період дії повноважень члена Наглядової ради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утримався від голосування (надано лист голосування)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утримався від голосування (не надано лист голосування/або відпустка/</w:t>
      </w:r>
      <w:r>
        <w:rPr>
          <w:rFonts w:ascii="Times New Roman" w:hAnsi="Times New Roman" w:cs="Times New Roman"/>
          <w:sz w:val="24"/>
          <w:szCs w:val="24"/>
        </w:rPr>
        <w:t>або відрядження)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Фактична присутність голови та членів ради на засіданнях комітетів Наглядової ради Банку і причини відсутності впродовж 2023 року наведено у Таблиці 4 нижче.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Таблиця 4.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Комітет Наглядової ради з питань винагороди та призначень (надалі</w:t>
      </w:r>
      <w:r>
        <w:rPr>
          <w:rFonts w:ascii="Times New Roman" w:hAnsi="Times New Roman" w:cs="Times New Roman"/>
          <w:sz w:val="24"/>
          <w:szCs w:val="24"/>
        </w:rPr>
        <w:t xml:space="preserve"> – «Комітет»)</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ПІБ та посада</w:t>
      </w:r>
      <w:r>
        <w:rPr>
          <w:rFonts w:ascii="Times New Roman" w:hAnsi="Times New Roman" w:cs="Times New Roman"/>
          <w:sz w:val="24"/>
          <w:szCs w:val="24"/>
        </w:rPr>
        <w:tab/>
        <w:t>Період дії повноважень у якості члена Комітету у 2023 році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Кількість засідань Комітету, 2023 р.</w:t>
      </w:r>
      <w:r>
        <w:rPr>
          <w:rFonts w:ascii="Times New Roman" w:hAnsi="Times New Roman" w:cs="Times New Roman"/>
          <w:sz w:val="24"/>
          <w:szCs w:val="24"/>
        </w:rPr>
        <w:tab/>
        <w:t>Участь у засіданнях Комітету у 2023 р., кількість та у відсотках,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Шандор Ваці, голова Комітету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01.01.2023 - 31.12.2023</w:t>
      </w:r>
      <w:r>
        <w:rPr>
          <w:rFonts w:ascii="Times New Roman" w:hAnsi="Times New Roman" w:cs="Times New Roman"/>
          <w:sz w:val="24"/>
          <w:szCs w:val="24"/>
        </w:rPr>
        <w:tab/>
        <w:t>7</w:t>
      </w:r>
      <w:r>
        <w:rPr>
          <w:rFonts w:ascii="Times New Roman" w:hAnsi="Times New Roman" w:cs="Times New Roman"/>
          <w:sz w:val="24"/>
          <w:szCs w:val="24"/>
        </w:rPr>
        <w:tab/>
        <w:t>7 (100</w:t>
      </w:r>
      <w:r>
        <w:rPr>
          <w:rFonts w:ascii="Times New Roman" w:hAnsi="Times New Roman" w:cs="Times New Roman"/>
          <w:sz w:val="24"/>
          <w:szCs w:val="24"/>
        </w:rPr>
        <w:t>%)</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Андраш Кухарскі, член Комітету</w:t>
      </w:r>
      <w:r>
        <w:rPr>
          <w:rFonts w:ascii="Times New Roman" w:hAnsi="Times New Roman" w:cs="Times New Roman"/>
          <w:sz w:val="24"/>
          <w:szCs w:val="24"/>
        </w:rPr>
        <w:tab/>
        <w:t>01.01.2023 - 31.12.2023</w:t>
      </w:r>
      <w:r>
        <w:rPr>
          <w:rFonts w:ascii="Times New Roman" w:hAnsi="Times New Roman" w:cs="Times New Roman"/>
          <w:sz w:val="24"/>
          <w:szCs w:val="24"/>
        </w:rPr>
        <w:tab/>
        <w:t>7</w:t>
      </w:r>
      <w:r>
        <w:rPr>
          <w:rFonts w:ascii="Times New Roman" w:hAnsi="Times New Roman" w:cs="Times New Roman"/>
          <w:sz w:val="24"/>
          <w:szCs w:val="24"/>
        </w:rPr>
        <w:tab/>
        <w:t>7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Золтан Тотматьяш, член Комітету</w:t>
      </w:r>
      <w:r>
        <w:rPr>
          <w:rFonts w:ascii="Times New Roman" w:hAnsi="Times New Roman" w:cs="Times New Roman"/>
          <w:sz w:val="24"/>
          <w:szCs w:val="24"/>
        </w:rPr>
        <w:tab/>
        <w:t>01.01.2023 - 03.12.2023</w:t>
      </w:r>
      <w:r>
        <w:rPr>
          <w:rFonts w:ascii="Times New Roman" w:hAnsi="Times New Roman" w:cs="Times New Roman"/>
          <w:sz w:val="24"/>
          <w:szCs w:val="24"/>
        </w:rPr>
        <w:tab/>
        <w:t>7</w:t>
      </w:r>
      <w:r>
        <w:rPr>
          <w:rFonts w:ascii="Times New Roman" w:hAnsi="Times New Roman" w:cs="Times New Roman"/>
          <w:sz w:val="24"/>
          <w:szCs w:val="24"/>
        </w:rPr>
        <w:tab/>
        <w:t>6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Марія Ілона Тарнаине Шаруди, член Комітету</w:t>
      </w:r>
      <w:r>
        <w:rPr>
          <w:rFonts w:ascii="Times New Roman" w:hAnsi="Times New Roman" w:cs="Times New Roman"/>
          <w:sz w:val="24"/>
          <w:szCs w:val="24"/>
        </w:rPr>
        <w:tab/>
        <w:t>04.12.2023 - 31.12.2023</w:t>
      </w:r>
      <w:r>
        <w:rPr>
          <w:rFonts w:ascii="Times New Roman" w:hAnsi="Times New Roman" w:cs="Times New Roman"/>
          <w:sz w:val="24"/>
          <w:szCs w:val="24"/>
        </w:rPr>
        <w:tab/>
        <w:t>7</w:t>
      </w:r>
      <w:r>
        <w:rPr>
          <w:rFonts w:ascii="Times New Roman" w:hAnsi="Times New Roman" w:cs="Times New Roman"/>
          <w:sz w:val="24"/>
          <w:szCs w:val="24"/>
        </w:rPr>
        <w:tab/>
        <w:t>1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 період дії повноважень члена Нагля</w:t>
      </w:r>
      <w:r>
        <w:rPr>
          <w:rFonts w:ascii="Times New Roman" w:hAnsi="Times New Roman" w:cs="Times New Roman"/>
          <w:sz w:val="24"/>
          <w:szCs w:val="24"/>
        </w:rPr>
        <w:t>дової ради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Комітет Наглядової ради з питань аудиту (надалі – «Комітет»)</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ПІБ та посада</w:t>
      </w:r>
      <w:r>
        <w:rPr>
          <w:rFonts w:ascii="Times New Roman" w:hAnsi="Times New Roman" w:cs="Times New Roman"/>
          <w:sz w:val="24"/>
          <w:szCs w:val="24"/>
        </w:rPr>
        <w:tab/>
        <w:t>Період дії повноважень у якості члена Комітету у 2023 році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Кількість засідань Комітету, 2023 р.</w:t>
      </w:r>
      <w:r>
        <w:rPr>
          <w:rFonts w:ascii="Times New Roman" w:hAnsi="Times New Roman" w:cs="Times New Roman"/>
          <w:sz w:val="24"/>
          <w:szCs w:val="24"/>
        </w:rPr>
        <w:tab/>
        <w:t>Участь у засіданнях Комітету у 2023 р., кількість та у відсотках,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Марія Ілона Тарнаине Шаруди, Голова Комітету </w:t>
      </w:r>
      <w:r>
        <w:rPr>
          <w:rFonts w:ascii="Times New Roman" w:hAnsi="Times New Roman" w:cs="Times New Roman"/>
          <w:sz w:val="24"/>
          <w:szCs w:val="24"/>
        </w:rPr>
        <w:tab/>
        <w:t>01.01.2023 - 31.12.2023</w:t>
      </w:r>
      <w:r>
        <w:rPr>
          <w:rFonts w:ascii="Times New Roman" w:hAnsi="Times New Roman" w:cs="Times New Roman"/>
          <w:sz w:val="24"/>
          <w:szCs w:val="24"/>
        </w:rPr>
        <w:tab/>
        <w:t>14</w:t>
      </w:r>
      <w:r>
        <w:rPr>
          <w:rFonts w:ascii="Times New Roman" w:hAnsi="Times New Roman" w:cs="Times New Roman"/>
          <w:sz w:val="24"/>
          <w:szCs w:val="24"/>
        </w:rPr>
        <w:tab/>
        <w:t>14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Аттіла Іштван Молнар, член Комітету </w:t>
      </w:r>
      <w:r>
        <w:rPr>
          <w:rFonts w:ascii="Times New Roman" w:hAnsi="Times New Roman" w:cs="Times New Roman"/>
          <w:sz w:val="24"/>
          <w:szCs w:val="24"/>
        </w:rPr>
        <w:tab/>
        <w:t>01.01.2023 - 03.12.2023</w:t>
      </w:r>
      <w:r>
        <w:rPr>
          <w:rFonts w:ascii="Times New Roman" w:hAnsi="Times New Roman" w:cs="Times New Roman"/>
          <w:sz w:val="24"/>
          <w:szCs w:val="24"/>
        </w:rPr>
        <w:tab/>
        <w:t>14</w:t>
      </w:r>
      <w:r>
        <w:rPr>
          <w:rFonts w:ascii="Times New Roman" w:hAnsi="Times New Roman" w:cs="Times New Roman"/>
          <w:sz w:val="24"/>
          <w:szCs w:val="24"/>
        </w:rPr>
        <w:tab/>
        <w:t>13* (85,7%)**</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Андраш Кухарскі, член Комітету</w:t>
      </w:r>
      <w:r>
        <w:rPr>
          <w:rFonts w:ascii="Times New Roman" w:hAnsi="Times New Roman" w:cs="Times New Roman"/>
          <w:sz w:val="24"/>
          <w:szCs w:val="24"/>
        </w:rPr>
        <w:tab/>
        <w:t>01.01.2023 - 18.06.2023</w:t>
      </w:r>
      <w:r>
        <w:rPr>
          <w:rFonts w:ascii="Times New Roman" w:hAnsi="Times New Roman" w:cs="Times New Roman"/>
          <w:sz w:val="24"/>
          <w:szCs w:val="24"/>
        </w:rPr>
        <w:tab/>
        <w:t>14</w:t>
      </w:r>
      <w:r>
        <w:rPr>
          <w:rFonts w:ascii="Times New Roman" w:hAnsi="Times New Roman" w:cs="Times New Roman"/>
          <w:sz w:val="24"/>
          <w:szCs w:val="24"/>
        </w:rPr>
        <w:tab/>
        <w:t>8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Марк Салай, член Комітету</w:t>
      </w:r>
      <w:r>
        <w:rPr>
          <w:rFonts w:ascii="Times New Roman" w:hAnsi="Times New Roman" w:cs="Times New Roman"/>
          <w:sz w:val="24"/>
          <w:szCs w:val="24"/>
        </w:rPr>
        <w:tab/>
        <w:t>1</w:t>
      </w:r>
      <w:r>
        <w:rPr>
          <w:rFonts w:ascii="Times New Roman" w:hAnsi="Times New Roman" w:cs="Times New Roman"/>
          <w:sz w:val="24"/>
          <w:szCs w:val="24"/>
        </w:rPr>
        <w:t>9.06.2023 – 31.12.2023</w:t>
      </w:r>
      <w:r>
        <w:rPr>
          <w:rFonts w:ascii="Times New Roman" w:hAnsi="Times New Roman" w:cs="Times New Roman"/>
          <w:sz w:val="24"/>
          <w:szCs w:val="24"/>
        </w:rPr>
        <w:tab/>
        <w:t>14</w:t>
      </w:r>
      <w:r>
        <w:rPr>
          <w:rFonts w:ascii="Times New Roman" w:hAnsi="Times New Roman" w:cs="Times New Roman"/>
          <w:sz w:val="24"/>
          <w:szCs w:val="24"/>
        </w:rPr>
        <w:tab/>
        <w:t>6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Шандор Ваці, член Комітету</w:t>
      </w:r>
      <w:r>
        <w:rPr>
          <w:rFonts w:ascii="Times New Roman" w:hAnsi="Times New Roman" w:cs="Times New Roman"/>
          <w:sz w:val="24"/>
          <w:szCs w:val="24"/>
        </w:rPr>
        <w:tab/>
        <w:t>04.12.2023 - 31.12.2023</w:t>
      </w:r>
      <w:r>
        <w:rPr>
          <w:rFonts w:ascii="Times New Roman" w:hAnsi="Times New Roman" w:cs="Times New Roman"/>
          <w:sz w:val="24"/>
          <w:szCs w:val="24"/>
        </w:rPr>
        <w:tab/>
        <w:t>14</w:t>
      </w:r>
      <w:r>
        <w:rPr>
          <w:rFonts w:ascii="Times New Roman" w:hAnsi="Times New Roman" w:cs="Times New Roman"/>
          <w:sz w:val="24"/>
          <w:szCs w:val="24"/>
        </w:rPr>
        <w:tab/>
        <w:t>1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 період дії повноважень члена Наглядової ради</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 утримався від голосування (не надано лист голосування (щорічна відпустка))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Комітет Наглядової ради </w:t>
      </w:r>
      <w:r>
        <w:rPr>
          <w:rFonts w:ascii="Times New Roman" w:hAnsi="Times New Roman" w:cs="Times New Roman"/>
          <w:sz w:val="24"/>
          <w:szCs w:val="24"/>
        </w:rPr>
        <w:t>з управління ризиками (надалі – «Комітет»)</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ПІБ та посада</w:t>
      </w:r>
      <w:r>
        <w:rPr>
          <w:rFonts w:ascii="Times New Roman" w:hAnsi="Times New Roman" w:cs="Times New Roman"/>
          <w:sz w:val="24"/>
          <w:szCs w:val="24"/>
        </w:rPr>
        <w:tab/>
        <w:t>Період дії повноважень у якості члена Комітету у 2023 році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Кількість засідань Комітету, 2023 р.</w:t>
      </w:r>
      <w:r>
        <w:rPr>
          <w:rFonts w:ascii="Times New Roman" w:hAnsi="Times New Roman" w:cs="Times New Roman"/>
          <w:sz w:val="24"/>
          <w:szCs w:val="24"/>
        </w:rPr>
        <w:tab/>
        <w:t>Участь у засіданнях Комітету у 2023 р., кількість та у відсотках,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Ласло Пелле, голова Комітету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01.</w:t>
      </w:r>
      <w:r>
        <w:rPr>
          <w:rFonts w:ascii="Times New Roman" w:hAnsi="Times New Roman" w:cs="Times New Roman"/>
          <w:sz w:val="24"/>
          <w:szCs w:val="24"/>
        </w:rPr>
        <w:t>01.2023 - 31.12.2023</w:t>
      </w:r>
      <w:r>
        <w:rPr>
          <w:rFonts w:ascii="Times New Roman" w:hAnsi="Times New Roman" w:cs="Times New Roman"/>
          <w:sz w:val="24"/>
          <w:szCs w:val="24"/>
        </w:rPr>
        <w:tab/>
        <w:t>7</w:t>
      </w:r>
      <w:r>
        <w:rPr>
          <w:rFonts w:ascii="Times New Roman" w:hAnsi="Times New Roman" w:cs="Times New Roman"/>
          <w:sz w:val="24"/>
          <w:szCs w:val="24"/>
        </w:rPr>
        <w:tab/>
        <w:t>7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Тамаш Катона, член Комітету</w:t>
      </w:r>
      <w:r>
        <w:rPr>
          <w:rFonts w:ascii="Times New Roman" w:hAnsi="Times New Roman" w:cs="Times New Roman"/>
          <w:sz w:val="24"/>
          <w:szCs w:val="24"/>
        </w:rPr>
        <w:tab/>
        <w:t>01.01.2023 - 31.12.2023</w:t>
      </w:r>
      <w:r>
        <w:rPr>
          <w:rFonts w:ascii="Times New Roman" w:hAnsi="Times New Roman" w:cs="Times New Roman"/>
          <w:sz w:val="24"/>
          <w:szCs w:val="24"/>
        </w:rPr>
        <w:tab/>
        <w:t>7</w:t>
      </w:r>
      <w:r>
        <w:rPr>
          <w:rFonts w:ascii="Times New Roman" w:hAnsi="Times New Roman" w:cs="Times New Roman"/>
          <w:sz w:val="24"/>
          <w:szCs w:val="24"/>
        </w:rPr>
        <w:tab/>
        <w:t>7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Марія Ілона Тарнаине Шаруди, член Комітету</w:t>
      </w:r>
      <w:r>
        <w:rPr>
          <w:rFonts w:ascii="Times New Roman" w:hAnsi="Times New Roman" w:cs="Times New Roman"/>
          <w:sz w:val="24"/>
          <w:szCs w:val="24"/>
        </w:rPr>
        <w:tab/>
        <w:t>01.01.2023 - 31.12.2023</w:t>
      </w:r>
      <w:r>
        <w:rPr>
          <w:rFonts w:ascii="Times New Roman" w:hAnsi="Times New Roman" w:cs="Times New Roman"/>
          <w:sz w:val="24"/>
          <w:szCs w:val="24"/>
        </w:rPr>
        <w:tab/>
        <w:t>7</w:t>
      </w:r>
      <w:r>
        <w:rPr>
          <w:rFonts w:ascii="Times New Roman" w:hAnsi="Times New Roman" w:cs="Times New Roman"/>
          <w:sz w:val="24"/>
          <w:szCs w:val="24"/>
        </w:rPr>
        <w:tab/>
        <w:t>7 (100%)</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період 2023 року рішення, від прийняття яких член Наглядової ради Банку відмови</w:t>
      </w:r>
      <w:r>
        <w:rPr>
          <w:rFonts w:ascii="Times New Roman" w:hAnsi="Times New Roman" w:cs="Times New Roman"/>
          <w:sz w:val="24"/>
          <w:szCs w:val="24"/>
        </w:rPr>
        <w:t>вся, оскільки конфлікт інтересів не давав змоги повною мірою виконати свої обов’язки без шкоди для інтересів Банку, його вкладників та учасників, - відсутні.</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період 2023 року підтверджені факти неприйнятної поведінки голови чи члена ради Банку (включа</w:t>
      </w:r>
      <w:r>
        <w:rPr>
          <w:rFonts w:ascii="Times New Roman" w:hAnsi="Times New Roman" w:cs="Times New Roman"/>
          <w:sz w:val="24"/>
          <w:szCs w:val="24"/>
        </w:rPr>
        <w:t>ючи повідомлені конфіденційним шляхом) – відсутні (таких фактів не було).</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Банком впродовж звітного 2023 року позики, кредити або гарантії членам Наглядової ради – не надавалися.</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2023 рік відсутні факти використання Банком права на повернення раніше ви</w:t>
      </w:r>
      <w:r>
        <w:rPr>
          <w:rFonts w:ascii="Times New Roman" w:hAnsi="Times New Roman" w:cs="Times New Roman"/>
          <w:sz w:val="24"/>
          <w:szCs w:val="24"/>
        </w:rPr>
        <w:t xml:space="preserve">плаченої членам Наглядової ради змінної винагороди (змінна винагорода не передбачена).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Члени Наглядової ради Банку за виконання своїх обов’язків голови та членів Наглядової ради отримують фіксовану винагороду у розмірі, встановленому Рішенням Акціонера Б</w:t>
      </w:r>
      <w:r>
        <w:rPr>
          <w:rFonts w:ascii="Times New Roman" w:hAnsi="Times New Roman" w:cs="Times New Roman"/>
          <w:sz w:val="24"/>
          <w:szCs w:val="24"/>
        </w:rPr>
        <w:t>анку, до оподаткування. Банк самостійно розраховує розмір загальної винагороди членам Наглядової ради таким чином, щоб після відрахування всіх податків відповідно до чинного законодавства України сума, що підлягає виплаті, відповідала розміру фіксованої су</w:t>
      </w:r>
      <w:r>
        <w:rPr>
          <w:rFonts w:ascii="Times New Roman" w:hAnsi="Times New Roman" w:cs="Times New Roman"/>
          <w:sz w:val="24"/>
          <w:szCs w:val="24"/>
        </w:rPr>
        <w:t>ми, встановленої Рішенням Акціонера Банку. Сума (загальна) винагороди членам Наглядової ради Банку підлягає оподаткуванню відповідно до діючого податкового законодавства України. Банк як агент вираховує, нараховує та утримує податки у відповідності до поря</w:t>
      </w:r>
      <w:r>
        <w:rPr>
          <w:rFonts w:ascii="Times New Roman" w:hAnsi="Times New Roman" w:cs="Times New Roman"/>
          <w:sz w:val="24"/>
          <w:szCs w:val="24"/>
        </w:rPr>
        <w:t xml:space="preserve">дку, встановленого діючим податковим законодавством України. Винагорода виплачується Банком на банківський рахунок члена Наглядової ради Банку відповідно до цивільно-правового договору (контракту) члена Наглядової ради Банку, укладеного з Банком.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винагороди членів Наглядової ради не передбачає змінної винагороди (в тому числі скорочення / скасування / повернення раніше виплаченої членам Наглядової ради змінної винагороди), негрошових інструментів, програм стимулювання, додаткового пенсійног</w:t>
      </w:r>
      <w:r>
        <w:rPr>
          <w:rFonts w:ascii="Times New Roman" w:hAnsi="Times New Roman" w:cs="Times New Roman"/>
          <w:sz w:val="24"/>
          <w:szCs w:val="24"/>
        </w:rPr>
        <w:t xml:space="preserve">о забезпечення, , виплат зі звільнення, будь-якої іншої додаткової винагороди, у тому числі акціями, тощо.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результатами розгляду питань порядку денного річних Загальних зборів Акціонерів АТ «ОТП БАНК», що відбулися 28 квітня 2023 року, єдиний акціонер</w:t>
      </w:r>
      <w:r>
        <w:rPr>
          <w:rFonts w:ascii="Times New Roman" w:hAnsi="Times New Roman" w:cs="Times New Roman"/>
          <w:sz w:val="24"/>
          <w:szCs w:val="24"/>
        </w:rPr>
        <w:t xml:space="preserve"> банку – ВАТ ОТП Банк – одноосібно прийняв рішення встановити новий розмір фіксованої винагороди для голови та членів Наглядової ради АТ «ОТП БАНК», починаючи з 01 травня 2023 року (Рішення Акціонера № 90 від 28.04.2023 року).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період з 01.01.2023 р. по</w:t>
      </w:r>
      <w:r>
        <w:rPr>
          <w:rFonts w:ascii="Times New Roman" w:hAnsi="Times New Roman" w:cs="Times New Roman"/>
          <w:sz w:val="24"/>
          <w:szCs w:val="24"/>
        </w:rPr>
        <w:t xml:space="preserve"> 31.12.2023 р. голова та члени Наглядової ради Банку отримали винагороду на загальну суму 106 451,43 ЄВРО після оподаткування (фіксована винагорода, виплачена 9 (дев’ятьом) одержувачам – членам Наглядової ради, зазначених у Таблиці 2 цього Звіту).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зві</w:t>
      </w:r>
      <w:r>
        <w:rPr>
          <w:rFonts w:ascii="Times New Roman" w:hAnsi="Times New Roman" w:cs="Times New Roman"/>
          <w:sz w:val="24"/>
          <w:szCs w:val="24"/>
        </w:rPr>
        <w:t>тному 2023 фінансовому році не було фактів невиплаченої відкладеної винагороди стосовно членів Наглядової ради, винагороди у формі участі членів Наглядової ради у програмі додаткових пенсійних виплат, інших виплат у грошовій формі та/або негрошовими інстру</w:t>
      </w:r>
      <w:r>
        <w:rPr>
          <w:rFonts w:ascii="Times New Roman" w:hAnsi="Times New Roman" w:cs="Times New Roman"/>
          <w:sz w:val="24"/>
          <w:szCs w:val="24"/>
        </w:rPr>
        <w:t xml:space="preserve">ментами, сум відкладеної винагороди за попередні фінансові роки, виплачених впродовж звітного 2023 фінансового року стосовно членів Наглядової ради; виплат членам Наглядової ради під час прийняття на роботу, здійснених впродовж 2023 року, чи виплат членам </w:t>
      </w:r>
      <w:r>
        <w:rPr>
          <w:rFonts w:ascii="Times New Roman" w:hAnsi="Times New Roman" w:cs="Times New Roman"/>
          <w:sz w:val="24"/>
          <w:szCs w:val="24"/>
        </w:rPr>
        <w:t>Наглядової ради під час звільнення, здійснених впродовж 2023 фінансового року.</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Відповідно до «Положення про винагороду членів Наглядової ради АТ «ОТП БАНК»» винагорода членам Наглядової ради Банку виплачується щоквартально. У 2023 році винагорода була вип</w:t>
      </w:r>
      <w:r>
        <w:rPr>
          <w:rFonts w:ascii="Times New Roman" w:hAnsi="Times New Roman" w:cs="Times New Roman"/>
          <w:sz w:val="24"/>
          <w:szCs w:val="24"/>
        </w:rPr>
        <w:t xml:space="preserve">лачена 31.03.2023 року, 30.06.2023 року, 29.09.2023 року, 27.12.2023 року.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 зв'язку із припиненням повноважень члена Наглядової ради АТ «ОТП БАНК» Петера Яноша Беше 14.02.2023 року (відповідно до Рішення Акціонера № 89 від 14.02.2023 року), винагорода </w:t>
      </w:r>
      <w:r>
        <w:rPr>
          <w:rFonts w:ascii="Times New Roman" w:hAnsi="Times New Roman" w:cs="Times New Roman"/>
          <w:sz w:val="24"/>
          <w:szCs w:val="24"/>
        </w:rPr>
        <w:t>Петеру Яношу Беше за період 01 січня 2023 року – 13 лютого 2023 року виплачена 24 лютого 2023 року на підставі отриманого акту виконаних робіт відповідно до «Положення про винагороду членів Наглядової ради АТ «ОТП БАНК»». У зв'язку із призначенням (обрання</w:t>
      </w:r>
      <w:r>
        <w:rPr>
          <w:rFonts w:ascii="Times New Roman" w:hAnsi="Times New Roman" w:cs="Times New Roman"/>
          <w:sz w:val="24"/>
          <w:szCs w:val="24"/>
        </w:rPr>
        <w:t>м) Марка Салай членом Наглядової ради АТ «ОТП БАНК» з 19.06.2023 року (Рішення Акціонера № 90 від 28.04.2023 року; Національний банк України погодив призначення Марка Салай на посаду члена Наглядової ради АТ «ОТП БАНК» 19 червня 2023 року), винагорода Андр</w:t>
      </w:r>
      <w:r>
        <w:rPr>
          <w:rFonts w:ascii="Times New Roman" w:hAnsi="Times New Roman" w:cs="Times New Roman"/>
          <w:sz w:val="24"/>
          <w:szCs w:val="24"/>
        </w:rPr>
        <w:t xml:space="preserve">ашу Кухарскі за період 19-30 червня 2023 року на посаді члена Наглядової ради АТ «ОТП БАНК» виплачена 30 червня 2023 року на підставі отриманого акту виконаних робіт.  </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Відхилень сум фактичних виплат від сум, що підлягають виплаті, у 2023 році не було. Ви</w:t>
      </w:r>
      <w:r>
        <w:rPr>
          <w:rFonts w:ascii="Times New Roman" w:hAnsi="Times New Roman" w:cs="Times New Roman"/>
          <w:sz w:val="24"/>
          <w:szCs w:val="24"/>
        </w:rPr>
        <w:t>падків відстрочення/зменшення/повернення або невиплати фіксованої винагороди голові та членам Наглядової ради Банку - не було. Банком не виявлено жодних порушень умов «Положення про винагороду членів Наглядової ради АТ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 2023 рік голова та ч</w:t>
      </w:r>
      <w:r>
        <w:rPr>
          <w:rFonts w:ascii="Times New Roman" w:hAnsi="Times New Roman" w:cs="Times New Roman"/>
          <w:sz w:val="24"/>
          <w:szCs w:val="24"/>
        </w:rPr>
        <w:t>лени Наглядової ради Банку отримали лише фіксовану винагороду, як зазначено вище.</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Олег КЛИМЕНКО,</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Представник Акціонера</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АКЦІОНЕРНОГО ТОВАРИСТВА «ОТП БАНК»</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Додаткова інформація, необхідна для повного і точного розкриття інформації про дію:</w:t>
      </w:r>
    </w:p>
    <w:p w:rsidR="00000000" w:rsidRDefault="00060FB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Рiчними Загальними зборами акцiонерiв АКЦIОНЕРНОГО ТОВАРИСТВА "ОТП БАНК", що вiдбулися 30 квітня 2024 року, було затверджено звіт про винагороду членів Наглядової ради АТ "ОТП БАНК" за 2023 рік (пункт 5 Рiшення Акцiонера АТ "ОТП БАНК" № 92 вiд 30.04.2024р.</w:t>
      </w:r>
      <w:r>
        <w:rPr>
          <w:rFonts w:ascii="Times New Roman" w:hAnsi="Times New Roman" w:cs="Times New Roman"/>
          <w:sz w:val="24"/>
          <w:szCs w:val="24"/>
        </w:rPr>
        <w:t>).</w:t>
      </w:r>
    </w:p>
    <w:sectPr w:rsidR="00000000">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60FB5">
      <w:pPr>
        <w:spacing w:after="0" w:line="240" w:lineRule="auto"/>
      </w:pPr>
      <w:r>
        <w:separator/>
      </w:r>
    </w:p>
  </w:endnote>
  <w:endnote w:type="continuationSeparator" w:id="0">
    <w:p w:rsidR="00000000" w:rsidRDefault="00060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060FB5">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sidR="008A1F41">
      <w:rPr>
        <w:rFonts w:ascii="Times New Roman" w:hAnsi="Times New Roman" w:cs="Times New Roman"/>
        <w:sz w:val="20"/>
        <w:szCs w:val="20"/>
        <w:lang w:val="ru-RU"/>
      </w:rPr>
      <w:fldChar w:fldCharType="separate"/>
    </w:r>
    <w:r>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60FB5">
      <w:pPr>
        <w:spacing w:after="0" w:line="240" w:lineRule="auto"/>
      </w:pPr>
      <w:r>
        <w:separator/>
      </w:r>
    </w:p>
  </w:footnote>
  <w:footnote w:type="continuationSeparator" w:id="0">
    <w:p w:rsidR="00000000" w:rsidRDefault="00060F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41"/>
    <w:rsid w:val="00060FB5"/>
    <w:rsid w:val="008A1F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98ADA6-54C1-41FD-875A-50550455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16804</Words>
  <Characters>9579</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KOLESNYK Maryna Viktorivna</dc:creator>
  <cp:keywords/>
  <dc:description/>
  <cp:lastModifiedBy>KOLESNYK Maryna Viktorivna</cp:lastModifiedBy>
  <cp:revision>2</cp:revision>
  <dcterms:created xsi:type="dcterms:W3CDTF">2024-05-01T09:31:00Z</dcterms:created>
  <dcterms:modified xsi:type="dcterms:W3CDTF">2024-05-01T09:31:00Z</dcterms:modified>
</cp:coreProperties>
</file>